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</w:rPr>
        <w:t>海盐县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非急救（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特需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</w:rPr>
        <w:t>转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运</w:t>
      </w:r>
      <w:r>
        <w:rPr>
          <w:rFonts w:hint="eastAsia" w:ascii="黑体" w:hAnsi="黑体" w:eastAsia="黑体" w:cs="黑体"/>
          <w:b w:val="0"/>
          <w:bCs/>
          <w:sz w:val="40"/>
          <w:szCs w:val="40"/>
        </w:rPr>
        <w:t>服务协议书</w:t>
      </w:r>
      <w:r>
        <w:rPr>
          <w:rFonts w:hint="default" w:ascii="楷体_GB2312" w:hAnsi="楷体_GB2312" w:eastAsia="楷体_GB2312" w:cs="楷体_GB2312"/>
          <w:sz w:val="28"/>
          <w:szCs w:val="28"/>
          <w:u w:val="none"/>
        </w:rPr>
        <w:drawing>
          <wp:inline distT="0" distB="0" distL="114300" distR="114300">
            <wp:extent cx="6498590" cy="3752850"/>
            <wp:effectExtent l="0" t="0" r="165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9" w:firstLineChars="95"/>
        <w:jc w:val="left"/>
        <w:textAlignment w:val="auto"/>
        <w:rPr>
          <w:rFonts w:hint="eastAsia" w:ascii="黑体" w:hAnsi="黑体" w:eastAsia="黑体" w:cs="黑体"/>
        </w:rPr>
        <w:sectPr>
          <w:footerReference r:id="rId5" w:type="default"/>
          <w:pgSz w:w="11906" w:h="16838"/>
          <w:pgMar w:top="1383" w:right="896" w:bottom="1440" w:left="896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4866640</wp:posOffset>
            </wp:positionH>
            <wp:positionV relativeFrom="page">
              <wp:posOffset>1884680</wp:posOffset>
            </wp:positionV>
            <wp:extent cx="1511935" cy="628650"/>
            <wp:effectExtent l="0" t="0" r="0" b="0"/>
            <wp:wrapNone/>
            <wp:docPr id="2" name="图片 2" descr="2026-04-06 09:40:36.03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-04-06 09:40:36.036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4866640" y="1884680"/>
                      <a:ext cx="15119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楷体_GB2312" w:hAnsi="楷体_GB2312" w:eastAsia="楷体_GB2312" w:cs="楷体_GB2312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甲方：海盐县120急救站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地址：海盐县武原街道中兴路8号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>住址：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楷体_GB2312" w:hAnsi="楷体_GB2312" w:eastAsia="楷体_GB2312" w:cs="楷体_GB2312"/>
          <w:color w:val="auto"/>
          <w:sz w:val="22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联系电话：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96120/</w:t>
      </w:r>
      <w:r>
        <w:rPr>
          <w:rFonts w:hint="eastAsia" w:ascii="楷体_GB2312" w:hAnsi="楷体_GB2312" w:eastAsia="楷体_GB2312" w:cs="楷体_GB2312"/>
          <w:sz w:val="28"/>
          <w:szCs w:val="28"/>
        </w:rPr>
        <w:t>0573-86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796120     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>联系电话</w:t>
      </w:r>
      <w:r>
        <w:rPr>
          <w:rFonts w:hint="default" w:ascii="楷体_GB2312" w:hAnsi="楷体_GB2312" w:eastAsia="楷体_GB2312" w:cs="楷体_GB2312"/>
          <w:sz w:val="28"/>
          <w:szCs w:val="28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13586436741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2"/>
          <w:szCs w:val="24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6"/>
          <w:szCs w:val="26"/>
        </w:rPr>
        <w:t>患者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鲁寿英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t>身份证号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330424196309274103                </w:t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t>，</w:t>
      </w:r>
      <w:r>
        <w:rPr>
          <w:rFonts w:hint="eastAsia" w:ascii="楷体_GB2312" w:hAnsi="楷体_GB2312" w:eastAsia="楷体_GB2312" w:cs="楷体_GB2312"/>
          <w:sz w:val="26"/>
          <w:szCs w:val="26"/>
        </w:rPr>
        <w:t>与乙方的关系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夫妻   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26"/>
          <w:szCs w:val="26"/>
        </w:rPr>
        <w:t>，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现</w:t>
      </w:r>
      <w:r>
        <w:rPr>
          <w:rFonts w:hint="eastAsia" w:ascii="楷体_GB2312" w:hAnsi="楷体_GB2312" w:eastAsia="楷体_GB2312" w:cs="楷体_GB2312"/>
          <w:sz w:val="26"/>
          <w:szCs w:val="26"/>
        </w:rPr>
        <w:t>乙方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委托</w:t>
      </w:r>
      <w:r>
        <w:rPr>
          <w:rFonts w:hint="eastAsia" w:ascii="楷体_GB2312" w:hAnsi="楷体_GB2312" w:eastAsia="楷体_GB2312" w:cs="楷体_GB2312"/>
          <w:sz w:val="26"/>
          <w:szCs w:val="26"/>
        </w:rPr>
        <w:t>甲方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于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2026 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年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4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月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6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日9:25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时将患者</w:t>
      </w:r>
      <w:r>
        <w:rPr>
          <w:rFonts w:hint="eastAsia" w:ascii="楷体_GB2312" w:hAnsi="楷体_GB2312" w:eastAsia="楷体_GB2312" w:cs="楷体_GB2312"/>
          <w:sz w:val="26"/>
          <w:szCs w:val="26"/>
        </w:rPr>
        <w:t>从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282828"/>
          <w:spacing w:val="0"/>
          <w:sz w:val="24"/>
          <w:szCs w:val="24"/>
          <w:shd w:val="clear" w:fill="FFFFFF"/>
        </w:rPr>
        <w:t>西塘桥街道港湾花苑28幢302室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6"/>
          <w:szCs w:val="26"/>
          <w:lang w:eastAsia="zh-CN"/>
        </w:rPr>
        <w:t>转运</w:t>
      </w:r>
      <w:r>
        <w:rPr>
          <w:rFonts w:hint="eastAsia" w:ascii="楷体_GB2312" w:hAnsi="楷体_GB2312" w:eastAsia="楷体_GB2312" w:cs="楷体_GB2312"/>
          <w:sz w:val="26"/>
          <w:szCs w:val="26"/>
        </w:rPr>
        <w:t>至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嘉兴第一医院 </w:t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t>，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>随车家属  名</w:t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t>。（转运类型：</w:t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t xml:space="preserve">出院回家 </w:t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t xml:space="preserve">转诊治疗 </w:t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t>其他）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2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26"/>
          <w:szCs w:val="26"/>
        </w:rPr>
      </w:pPr>
      <w:r>
        <w:rPr>
          <w:rFonts w:hint="eastAsia" w:ascii="楷体_GB2312" w:hAnsi="楷体_GB2312" w:eastAsia="楷体_GB2312" w:cs="楷体_GB2312"/>
          <w:sz w:val="26"/>
          <w:szCs w:val="26"/>
        </w:rPr>
        <w:t>本次</w:t>
      </w:r>
      <w:r>
        <w:rPr>
          <w:rFonts w:hint="eastAsia" w:ascii="楷体_GB2312" w:hAnsi="楷体_GB2312" w:eastAsia="楷体_GB2312" w:cs="楷体_GB2312"/>
          <w:sz w:val="26"/>
          <w:szCs w:val="26"/>
          <w:lang w:eastAsia="zh-CN"/>
        </w:rPr>
        <w:t>转运</w:t>
      </w:r>
      <w:r>
        <w:rPr>
          <w:rFonts w:hint="eastAsia" w:ascii="楷体_GB2312" w:hAnsi="楷体_GB2312" w:eastAsia="楷体_GB2312" w:cs="楷体_GB2312"/>
          <w:sz w:val="26"/>
          <w:szCs w:val="26"/>
        </w:rPr>
        <w:t>任务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相关注意事项</w:t>
      </w:r>
      <w:r>
        <w:rPr>
          <w:rFonts w:hint="eastAsia" w:ascii="楷体_GB2312" w:hAnsi="楷体_GB2312" w:eastAsia="楷体_GB2312" w:cs="楷体_GB2312"/>
          <w:sz w:val="26"/>
          <w:szCs w:val="26"/>
        </w:rPr>
        <w:t>特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向乙方进行说明，并</w:t>
      </w:r>
      <w:r>
        <w:rPr>
          <w:rFonts w:hint="eastAsia" w:ascii="楷体_GB2312" w:hAnsi="楷体_GB2312" w:eastAsia="楷体_GB2312" w:cs="楷体_GB2312"/>
          <w:sz w:val="26"/>
          <w:szCs w:val="26"/>
        </w:rPr>
        <w:t>签订以下协议：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黑体" w:hAnsi="黑体" w:eastAsia="黑体" w:cs="黑体"/>
          <w:b w:val="0"/>
          <w:bCs w:val="0"/>
          <w:sz w:val="26"/>
          <w:szCs w:val="26"/>
        </w:rPr>
      </w:pPr>
      <w:r>
        <w:rPr>
          <w:rFonts w:hint="eastAsia" w:ascii="黑体" w:hAnsi="黑体" w:eastAsia="黑体" w:cs="黑体"/>
          <w:b w:val="0"/>
          <w:bCs w:val="0"/>
          <w:sz w:val="26"/>
          <w:szCs w:val="26"/>
        </w:rPr>
        <w:t>一、</w:t>
      </w:r>
      <w:r>
        <w:rPr>
          <w:rFonts w:hint="eastAsia" w:ascii="黑体" w:hAnsi="黑体" w:eastAsia="黑体" w:cs="黑体"/>
          <w:b w:val="0"/>
          <w:bCs w:val="0"/>
          <w:sz w:val="26"/>
          <w:szCs w:val="26"/>
          <w:lang w:val="en-US" w:eastAsia="zh-CN"/>
        </w:rPr>
        <w:t xml:space="preserve"> 转运工作安排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26"/>
          <w:szCs w:val="26"/>
        </w:rPr>
        <w:t>甲方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派遣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两名救护员一名医生一名护士      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执行转运任务</w:t>
      </w:r>
      <w:r>
        <w:rPr>
          <w:rFonts w:hint="eastAsia" w:ascii="楷体_GB2312" w:hAnsi="楷体_GB2312" w:eastAsia="楷体_GB2312" w:cs="楷体_GB2312"/>
          <w:sz w:val="26"/>
          <w:szCs w:val="2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6"/>
          <w:szCs w:val="26"/>
        </w:rPr>
        <w:t>乙方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向甲方</w:t>
      </w:r>
      <w:r>
        <w:rPr>
          <w:rFonts w:hint="eastAsia" w:ascii="楷体_GB2312" w:hAnsi="楷体_GB2312" w:eastAsia="楷体_GB2312" w:cs="楷体_GB2312"/>
          <w:sz w:val="26"/>
          <w:szCs w:val="26"/>
        </w:rPr>
        <w:t>预约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转运任务</w:t>
      </w:r>
      <w:r>
        <w:rPr>
          <w:rFonts w:hint="eastAsia" w:ascii="楷体_GB2312" w:hAnsi="楷体_GB2312" w:eastAsia="楷体_GB2312" w:cs="楷体_GB2312"/>
          <w:sz w:val="26"/>
          <w:szCs w:val="26"/>
        </w:rPr>
        <w:t>时</w:t>
      </w:r>
      <w:r>
        <w:rPr>
          <w:rFonts w:hint="eastAsia" w:ascii="楷体_GB2312" w:hAnsi="楷体_GB2312" w:eastAsia="楷体_GB2312" w:cs="楷体_GB2312"/>
          <w:sz w:val="26"/>
          <w:szCs w:val="26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应详细</w:t>
      </w:r>
      <w:r>
        <w:rPr>
          <w:rFonts w:hint="eastAsia" w:ascii="楷体_GB2312" w:hAnsi="楷体_GB2312" w:eastAsia="楷体_GB2312" w:cs="楷体_GB2312"/>
          <w:sz w:val="26"/>
          <w:szCs w:val="26"/>
        </w:rPr>
        <w:t>告知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转运时间、地点等相关信息；送达地点变更时，乙方应在转运之前向甲方说明；转运中途变更地点的</w:t>
      </w:r>
      <w:r>
        <w:rPr>
          <w:rFonts w:hint="eastAsia" w:ascii="楷体_GB2312" w:hAnsi="楷体_GB2312" w:eastAsia="楷体_GB2312" w:cs="楷体_GB2312"/>
          <w:sz w:val="26"/>
          <w:szCs w:val="26"/>
        </w:rPr>
        <w:t>，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甲方有权拒绝，费用不予退还。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default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3.乙方人员应详细、准确的告知病人的基本情况和治疗、转归情况，便于甲方人员进行评估。乙方如对转运有特殊要求，应在转运之前向甲方提出，便于事前沟通和准备。除特别要求外，非急救转运仅提供转运服务，无医疗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32385</wp:posOffset>
                </wp:positionV>
                <wp:extent cx="46355" cy="26670"/>
                <wp:effectExtent l="6350" t="2540" r="12065" b="12700"/>
                <wp:wrapNone/>
                <wp:docPr id="1" name="墨迹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">
                          <w14:nvContentPartPr>
                            <w14:cNvPr id="1" name="墨迹 1"/>
                            <w14:cNvContentPartPr/>
                          </w14:nvContentPartPr>
                          <w14:xfrm>
                            <a:off x="2098040" y="6480810"/>
                            <a:ext cx="46355" cy="2667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23.55pt;margin-top:2.55pt;height:2.1pt;width:3.65pt;z-index:251660288;mso-width-relative:page;mso-height-relative:page;" coordsize="21600,21600" o:gfxdata="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">
                <v:imagedata r:id="rId10" o:title=""/>
                <o:lock v:ext="edit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4.根据病情需要，乙方至少需要委派一名或以上家属陪同、看护；</w:t>
      </w:r>
      <w:r>
        <w:rPr>
          <w:rFonts w:hint="eastAsia" w:ascii="楷体_GB2312" w:hAnsi="楷体_GB2312" w:eastAsia="楷体_GB2312" w:cs="楷体_GB2312"/>
          <w:sz w:val="26"/>
          <w:szCs w:val="26"/>
        </w:rPr>
        <w:t>病人所需要的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特殊</w:t>
      </w:r>
      <w:r>
        <w:rPr>
          <w:rFonts w:hint="eastAsia" w:ascii="楷体_GB2312" w:hAnsi="楷体_GB2312" w:eastAsia="楷体_GB2312" w:cs="楷体_GB2312"/>
          <w:sz w:val="26"/>
          <w:szCs w:val="26"/>
        </w:rPr>
        <w:t>药品</w:t>
      </w:r>
      <w:r>
        <w:rPr>
          <w:rFonts w:hint="eastAsia" w:ascii="楷体_GB2312" w:hAnsi="楷体_GB2312" w:eastAsia="楷体_GB2312" w:cs="楷体_GB2312"/>
          <w:sz w:val="26"/>
          <w:szCs w:val="26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6"/>
          <w:szCs w:val="26"/>
        </w:rPr>
        <w:t>乙方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应提前</w:t>
      </w:r>
      <w:r>
        <w:rPr>
          <w:rFonts w:hint="eastAsia" w:ascii="楷体_GB2312" w:hAnsi="楷体_GB2312" w:eastAsia="楷体_GB2312" w:cs="楷体_GB2312"/>
          <w:sz w:val="26"/>
          <w:szCs w:val="26"/>
        </w:rPr>
        <w:t>自备。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5.乙方应做好患者转出点和转入点的沟通和衔接工作，提前做好时间安排，提高转运工作效率。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6.转运工作应符合国家法律法规和社会公序良俗，否则甲方有权拒绝。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黑体" w:hAnsi="黑体" w:eastAsia="黑体" w:cs="黑体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6"/>
          <w:szCs w:val="26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6"/>
          <w:szCs w:val="26"/>
        </w:rPr>
        <w:t>、</w:t>
      </w:r>
      <w:r>
        <w:rPr>
          <w:rFonts w:hint="eastAsia" w:ascii="黑体" w:hAnsi="黑体" w:eastAsia="黑体" w:cs="黑体"/>
          <w:b w:val="0"/>
          <w:bCs w:val="0"/>
          <w:sz w:val="26"/>
          <w:szCs w:val="26"/>
          <w:lang w:val="en-US" w:eastAsia="zh-CN"/>
        </w:rPr>
        <w:t xml:space="preserve"> 转运服务收费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26"/>
          <w:szCs w:val="26"/>
        </w:rPr>
        <w:t>甲方按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事先约定</w:t>
      </w:r>
      <w:r>
        <w:rPr>
          <w:rFonts w:hint="eastAsia" w:ascii="楷体_GB2312" w:hAnsi="楷体_GB2312" w:eastAsia="楷体_GB2312" w:cs="楷体_GB2312"/>
          <w:sz w:val="26"/>
          <w:szCs w:val="26"/>
        </w:rPr>
        <w:t>将病人送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达</w:t>
      </w:r>
      <w:r>
        <w:rPr>
          <w:rFonts w:hint="eastAsia" w:ascii="楷体_GB2312" w:hAnsi="楷体_GB2312" w:eastAsia="楷体_GB2312" w:cs="楷体_GB2312"/>
          <w:sz w:val="26"/>
          <w:szCs w:val="26"/>
        </w:rPr>
        <w:t>目的地，收取服务费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810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6"/>
          <w:szCs w:val="26"/>
        </w:rPr>
        <w:t>元，（大写：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>捌佰壹拾</w:t>
      </w:r>
      <w:r>
        <w:rPr>
          <w:rFonts w:hint="default" w:ascii="楷体_GB2312" w:hAnsi="楷体_GB2312" w:eastAsia="楷体_GB2312" w:cs="楷体_GB2312"/>
          <w:sz w:val="26"/>
          <w:szCs w:val="26"/>
          <w:u w:val="single"/>
        </w:rPr>
        <w:t>圆整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6"/>
          <w:szCs w:val="26"/>
        </w:rPr>
        <w:t>）</w:t>
      </w:r>
      <w:r>
        <w:rPr>
          <w:rFonts w:hint="eastAsia" w:ascii="楷体_GB2312" w:hAnsi="楷体_GB2312" w:eastAsia="楷体_GB2312" w:cs="楷体_GB2312"/>
          <w:sz w:val="26"/>
          <w:szCs w:val="26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 xml:space="preserve"> 转运费用应在转运前支付。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其中收费包括：救护车费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810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元，等时费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元，抬楼费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元，医疗设施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340" w:firstLineChars="900"/>
        <w:textAlignment w:val="auto"/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医护人员费用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楷体_GB2312" w:hAnsi="楷体_GB2312" w:eastAsia="楷体_GB2312" w:cs="楷体_GB2312"/>
          <w:b/>
          <w:bCs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6"/>
          <w:szCs w:val="26"/>
          <w:lang w:val="en-US" w:eastAsia="zh-CN"/>
        </w:rPr>
        <w:t>发票开具及获取方式： 转运服务完成后3个工作日内开具，可在浙里办应用内查询，如无法获取的请及时拨打服务电话咨询。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2.乙方应事先与转出和转入目的地人员做好沟通，甲方人员抵达后应快速转运；因乙方原因导致转运延迟的，甲方将收取服务等时费。等时费、搬抬费、额外的医疗设备等费用标准乙方已知晓。甲方人员有其他工作安排不能等候时，有权自行返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黑体" w:hAnsi="黑体" w:eastAsia="黑体" w:cs="黑体"/>
          <w:b w:val="0"/>
          <w:bCs w:val="0"/>
          <w:sz w:val="26"/>
          <w:szCs w:val="2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6"/>
          <w:szCs w:val="26"/>
          <w:lang w:val="en-US" w:eastAsia="zh-CN"/>
        </w:rPr>
        <w:t>三、 转运风险须知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1.因转运</w:t>
      </w:r>
      <w:r>
        <w:rPr>
          <w:rFonts w:hint="eastAsia" w:ascii="楷体_GB2312" w:hAnsi="楷体_GB2312" w:eastAsia="楷体_GB2312" w:cs="楷体_GB2312"/>
          <w:sz w:val="26"/>
          <w:szCs w:val="26"/>
        </w:rPr>
        <w:t>路途远</w:t>
      </w:r>
      <w:r>
        <w:rPr>
          <w:rFonts w:hint="eastAsia" w:ascii="楷体_GB2312" w:hAnsi="楷体_GB2312" w:eastAsia="楷体_GB2312" w:cs="楷体_GB2312"/>
          <w:sz w:val="26"/>
          <w:szCs w:val="26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途中颠簸等因素，行驶中病人的舒适性比较差，恶心、呕吐发生率高，可能导致肺部误吸的事件发生，尤其是昏迷病人，发生概率更高，一旦发生，可能导致气道梗阻、窒息，导致死亡。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2.心、脑血管病变、出血、老年、以及骨折病人，在途中颠簸、多次搬动时，原有病情可能明显加重。腰椎、颈椎骨折病人，在体位变化时可能导致或加重神经损伤。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3.转运</w:t>
      </w:r>
      <w:r>
        <w:rPr>
          <w:rFonts w:hint="eastAsia" w:ascii="楷体_GB2312" w:hAnsi="楷体_GB2312" w:eastAsia="楷体_GB2312" w:cs="楷体_GB2312"/>
          <w:sz w:val="26"/>
          <w:szCs w:val="26"/>
        </w:rPr>
        <w:t>车仅配备基础的医疗设备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，在转运途中病情变化时，由于医疗条件有限，难以及时提供准确及有效的医疗救治。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4.病人随身携带的导尿管、引流管、输液管、减压管等各类管道，在病人体位变动、情绪躁动时均有可能被拔出。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5.转运中病人有情绪躁动、不配合管理时，为减少对病人的伤害，随车人员可能需要对病人进行身体约束处理。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6.对于患有通过呼吸道、直接接触等途径传播的传染性疾病的病人，可能对随车人员造成严重伤害，乙方应提前告知甲方，不应隐瞒。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textAlignment w:val="auto"/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7.因不可抗拒力导致的车辆故障、事故、交通拥堵等时有发生，转运途中将会延误病人的救治。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上述工作安排、转运风险和服务收费等事项，甲方均已向乙方进行说明，乙方表示知晓；由于转运本身存在较大的风险，转运途中患者病情加重、甚至死亡等严重后果发生时，甲方不承担责任，乙方表示理解，签字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hint="default" w:ascii="楷体_GB2312" w:hAnsi="楷体_GB2312" w:eastAsia="楷体_GB2312" w:cs="楷体_GB2312"/>
          <w:sz w:val="28"/>
          <w:szCs w:val="28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5232400</wp:posOffset>
            </wp:positionH>
            <wp:positionV relativeFrom="page">
              <wp:posOffset>7329170</wp:posOffset>
            </wp:positionV>
            <wp:extent cx="1511935" cy="628650"/>
            <wp:effectExtent l="0" t="0" r="0" b="0"/>
            <wp:wrapNone/>
            <wp:docPr id="3" name="图片 3" descr="2026-04-06 09:40:53.32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6-04-06 09:40:53.326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5232400" y="7329170"/>
                      <a:ext cx="15119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sz w:val="28"/>
          <w:szCs w:val="28"/>
        </w:rPr>
        <w:t>甲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方：海盐县120急救站     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乙方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签订日期：2026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年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月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6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日                </w:t>
      </w:r>
      <w:r>
        <w:rPr>
          <w:rFonts w:hint="default" w:ascii="楷体_GB2312" w:hAnsi="楷体_GB2312" w:eastAsia="楷体_GB2312" w:cs="楷体_GB2312"/>
          <w:sz w:val="28"/>
          <w:szCs w:val="28"/>
          <w:woUserID w:val="1"/>
        </w:rPr>
        <w:t>2026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年  </w:t>
      </w:r>
      <w:r>
        <w:rPr>
          <w:rFonts w:hint="default" w:ascii="楷体_GB2312" w:hAnsi="楷体_GB2312" w:eastAsia="楷体_GB2312" w:cs="楷体_GB2312"/>
          <w:sz w:val="28"/>
          <w:szCs w:val="28"/>
          <w:woUserID w:val="1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月 </w:t>
      </w:r>
      <w:r>
        <w:rPr>
          <w:rFonts w:hint="default" w:ascii="楷体_GB2312" w:hAnsi="楷体_GB2312" w:eastAsia="楷体_GB2312" w:cs="楷体_GB2312"/>
          <w:sz w:val="28"/>
          <w:szCs w:val="28"/>
          <w:woUserID w:val="1"/>
        </w:rPr>
        <w:t>6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69215</wp:posOffset>
                </wp:positionV>
                <wp:extent cx="6344285" cy="254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4285" cy="2539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8.55pt;margin-top:5.45pt;height:0.2pt;width:499.55pt;z-index:251659264;mso-width-relative:page;mso-height-relative:page;" filled="f" stroked="t" coordsize="21600,21600" o:gfxdata="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Lsg3dMAAAAJAQAADwAAAAAAAAABACAA&#10;AAAiAAAAZHJzL2Rvd25yZXYueG1sUEsBAhQAFAAAAAgAh07iQLFEyMfZAQAAlAMAAA4AAAAAAAAA&#10;AQAgAAAAIgEAAGRycy9lMm9Eb2MueG1sUEsFBgAAAAAGAAYAWQEAAG0FAAAAAA=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转运结果确认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是否已完成：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 xml:space="preserve">是 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否，有其他情况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需要退费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textAlignment w:val="auto"/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t>是否额外收取费用：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是，费用为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     810          </w:t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6"/>
          <w:szCs w:val="26"/>
          <w:lang w:val="en-US" w:eastAsia="zh-CN"/>
        </w:rPr>
        <w:t>否</w:t>
      </w:r>
    </w:p>
    <w:p>
      <w:pPr>
        <w:ind w:firstLine="420" w:firstLineChars="200"/>
        <w:rPr>
          <w:rFonts w:hint="default" w:ascii="楷体_GB2312" w:hAnsi="楷体_GB2312" w:eastAsia="楷体_GB2312" w:cs="楷体_GB2312"/>
          <w:sz w:val="26"/>
          <w:szCs w:val="26"/>
          <w:u w:val="none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3947795</wp:posOffset>
            </wp:positionH>
            <wp:positionV relativeFrom="page">
              <wp:posOffset>546735</wp:posOffset>
            </wp:positionV>
            <wp:extent cx="1511935" cy="628650"/>
            <wp:effectExtent l="0" t="0" r="0" b="0"/>
            <wp:wrapNone/>
            <wp:docPr id="4" name="图片 4" descr="2026-04-06 09:41:22.44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6-04-06 09:41:22.444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4385945" y="441960"/>
                      <a:ext cx="15119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sz w:val="26"/>
          <w:szCs w:val="26"/>
          <w:u w:val="none"/>
          <w:lang w:val="en-US" w:eastAsia="zh-CN"/>
        </w:rPr>
        <w:t>转运双方确认签名：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甲方：            乙方：          </w:t>
      </w:r>
      <w:r>
        <w:rPr>
          <w:rFonts w:hint="default" w:ascii="楷体_GB2312" w:hAnsi="楷体_GB2312" w:eastAsia="楷体_GB2312" w:cs="楷体_GB2312"/>
          <w:sz w:val="26"/>
          <w:szCs w:val="26"/>
          <w:u w:val="single"/>
          <w:lang w:eastAsia="zh-CN"/>
          <w:woUserID w:val="1"/>
        </w:rPr>
        <w:t xml:space="preserve">     2026  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sz w:val="26"/>
          <w:szCs w:val="26"/>
          <w:u w:val="single"/>
          <w:lang w:eastAsia="zh-CN"/>
          <w:woUserID w:val="1"/>
        </w:rPr>
        <w:t>4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月  </w:t>
      </w:r>
      <w:r>
        <w:rPr>
          <w:rFonts w:hint="default" w:ascii="楷体_GB2312" w:hAnsi="楷体_GB2312" w:eastAsia="楷体_GB2312" w:cs="楷体_GB2312"/>
          <w:sz w:val="26"/>
          <w:szCs w:val="26"/>
          <w:u w:val="single"/>
          <w:lang w:eastAsia="zh-CN"/>
          <w:woUserID w:val="1"/>
        </w:rPr>
        <w:t>6</w:t>
      </w:r>
      <w:r>
        <w:rPr>
          <w:rFonts w:hint="eastAsia" w:ascii="楷体_GB2312" w:hAnsi="楷体_GB2312" w:eastAsia="楷体_GB2312" w:cs="楷体_GB2312"/>
          <w:sz w:val="26"/>
          <w:szCs w:val="26"/>
          <w:u w:val="single"/>
          <w:lang w:val="en-US" w:eastAsia="zh-CN"/>
        </w:rPr>
        <w:t xml:space="preserve"> 日</w:t>
      </w:r>
    </w:p>
    <w:sectPr>
      <w:type w:val="continuous"/>
      <w:pgSz w:w="11906" w:h="16838"/>
      <w:pgMar w:top="720" w:right="833" w:bottom="720" w:left="83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KW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t>2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楷体_GB2312" w:hAnsi="楷体_GB2312" w:eastAsia="楷体_GB2312" w:cs="楷体_GB2312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</w:rPr>
                      <w:t xml:space="preserve">第 </w:t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t xml:space="preserve"> 页 共 </w:t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t>2</w:t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94E2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_9068a410-c712-48a1-b50f-4b622a7e74f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ink/ink1.xml"/><Relationship Id="rId8" Type="http://schemas.openxmlformats.org/officeDocument/2006/relationships/image" Target="media/image2.emf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00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1" units="1/dev"/>
        </inkml:channelProperties>
      </inkml:inkSource>
      <inkml:timestamp xml:id="ts0" timeString="2026-04-06T01:39:25"/>
    </inkml:context>
    <inkml:brush xml:id="br0">
      <inkml:brushProperty name="width" value="0.0222222246229649" units="cm"/>
      <inkml:brushProperty name="height" value="0.0222222246229649" units="cm"/>
      <inkml:brushProperty name="color" value="#f2395b"/>
      <inkml:brushProperty name="fitToCurve" value="1"/>
      <inkml:brushProperty name="ignorePressure" value="0"/>
    </inkml:brush>
  </inkml:definitions>
  <inkml:trace contextRef="#ctx0" brushRef="#br0">12600 38916 333,'47'19'166,"16"14"1,14 14 0,16 14-1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1342</Words>
  <Characters>1384</Characters>
  <Lines>0</Lines>
  <Paragraphs>41</Paragraphs>
  <TotalTime>0</TotalTime>
  <ScaleCrop>false</ScaleCrop>
  <LinksUpToDate>false</LinksUpToDate>
  <CharactersWithSpaces>1687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2022-04-20T18:25:00Z</dcterms:created>
  <dc:creator>ADMIN</dc:creator>
  <cp:lastModifiedBy>iPhone</cp:lastModifiedBy>
  <cp:lastPrinted>2025-04-01T21:36:00Z</cp:lastPrinted>
  <dcterms:modified xsi:type="dcterms:W3CDTF">2026-04-06T09:50:34Z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15CA022F63094715A56C6A1761759010</vt:lpwstr>
  </property>
</Properties>
</file>